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hAnsi="PT Astra Serif" w:eastAsia="PT Astra Serif" w:cs="PT Astra Serif"/>
          <w:b/>
          <w:sz w:val="24"/>
        </w:rPr>
        <w:t xml:space="preserve">Информация</w:t>
      </w:r>
      <w:r>
        <w:rPr>
          <w:rFonts w:ascii="PT Astra Serif" w:hAnsi="PT Astra Serif" w:cs="PT Astra Serif"/>
          <w:b/>
          <w:sz w:val="24"/>
        </w:rPr>
      </w:r>
      <w:r>
        <w:rPr>
          <w:rFonts w:ascii="PT Astra Serif" w:hAnsi="PT Astra Serif" w:cs="PT Astra Serif"/>
          <w:b/>
          <w:sz w:val="24"/>
        </w:rPr>
      </w:r>
    </w:p>
    <w:p>
      <w:pPr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hAnsi="PT Astra Serif" w:eastAsia="PT Astra Serif" w:cs="PT Astra Serif"/>
          <w:b/>
          <w:sz w:val="24"/>
        </w:rPr>
        <w:t xml:space="preserve">о среднем уровне цен на отдельные виды товаров</w:t>
      </w:r>
      <w:r>
        <w:rPr>
          <w:rFonts w:ascii="PT Astra Serif" w:hAnsi="PT Astra Serif" w:cs="PT Astra Serif"/>
          <w:b/>
          <w:sz w:val="24"/>
        </w:rPr>
      </w:r>
      <w:r>
        <w:rPr>
          <w:rFonts w:ascii="PT Astra Serif" w:hAnsi="PT Astra Serif" w:cs="PT Astra Serif"/>
          <w:b/>
          <w:sz w:val="24"/>
        </w:rPr>
      </w:r>
    </w:p>
    <w:p>
      <w:pPr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hAnsi="PT Astra Serif" w:eastAsia="PT Astra Serif" w:cs="PT Astra Serif"/>
          <w:b/>
          <w:sz w:val="24"/>
        </w:rPr>
        <w:t xml:space="preserve">(в соответствии с Приложением № 2  к Приказу Минпромторга России от 15.02.2023</w:t>
      </w:r>
      <w:r>
        <w:rPr>
          <w:rFonts w:ascii="PT Astra Serif" w:hAnsi="PT Astra Serif" w:eastAsia="PT Astra Serif" w:cs="PT Astra Serif"/>
          <w:b/>
          <w:sz w:val="24"/>
        </w:rPr>
        <w:t xml:space="preserve"> № 505</w:t>
      </w:r>
      <w:r>
        <w:rPr>
          <w:rFonts w:ascii="PT Astra Serif" w:hAnsi="PT Astra Serif" w:eastAsia="PT Astra Serif" w:cs="PT Astra Serif"/>
          <w:b/>
          <w:sz w:val="24"/>
        </w:rPr>
        <w:t xml:space="preserve">, по данным Кемеровостата)</w:t>
      </w:r>
      <w:r>
        <w:rPr>
          <w:rFonts w:ascii="PT Astra Serif" w:hAnsi="PT Astra Serif" w:cs="PT Astra Serif"/>
          <w:b/>
          <w:sz w:val="24"/>
        </w:rPr>
      </w:r>
      <w:r>
        <w:rPr>
          <w:rFonts w:ascii="PT Astra Serif" w:hAnsi="PT Astra Serif" w:cs="PT Astra Serif"/>
          <w:b/>
          <w:sz w:val="24"/>
        </w:rPr>
      </w:r>
    </w:p>
    <w:p>
      <w:pPr>
        <w:jc w:val="center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</w:rPr>
        <w:t xml:space="preserve">за  </w:t>
      </w:r>
      <w:r>
        <w:rPr>
          <w:rFonts w:ascii="PT Astra Serif" w:hAnsi="PT Astra Serif" w:eastAsia="PT Astra Serif" w:cs="PT Astra Serif"/>
          <w:b/>
          <w:sz w:val="24"/>
        </w:rPr>
        <w:t xml:space="preserve">август 20</w:t>
      </w:r>
      <w:r>
        <w:rPr>
          <w:rFonts w:ascii="PT Astra Serif" w:hAnsi="PT Astra Serif" w:eastAsia="PT Astra Serif" w:cs="PT Astra Serif"/>
          <w:b/>
          <w:sz w:val="24"/>
        </w:rPr>
        <w:t xml:space="preserve">25</w:t>
      </w:r>
      <w:r>
        <w:rPr>
          <w:rFonts w:ascii="PT Astra Serif" w:hAnsi="PT Astra Serif" w:eastAsia="PT Astra Serif" w:cs="PT Astra Serif"/>
          <w:b/>
          <w:sz w:val="24"/>
        </w:rPr>
        <w:t xml:space="preserve"> года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jc w:val="center"/>
        <w:rPr>
          <w:sz w:val="24"/>
          <w:szCs w:val="24"/>
        </w:rPr>
      </w:pPr>
      <w:r>
        <w:rPr>
          <w:sz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86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4212"/>
        <w:gridCol w:w="1650"/>
        <w:gridCol w:w="1523"/>
        <w:gridCol w:w="1536"/>
        <w:gridCol w:w="1605"/>
        <w:gridCol w:w="180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93" w:type="dxa"/>
            <w:textDirection w:val="lrTb"/>
            <w:noWrap w:val="false"/>
          </w:tcPr>
          <w:p>
            <w:pPr>
              <w:spacing w:line="192" w:lineRule="exact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i/>
                <w:sz w:val="20"/>
                <w:szCs w:val="20"/>
              </w:rPr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12" w:type="dxa"/>
            <w:textDirection w:val="lrTb"/>
            <w:noWrap w:val="false"/>
          </w:tcPr>
          <w:p>
            <w:pPr>
              <w:spacing w:line="192" w:lineRule="exact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i/>
                <w:sz w:val="20"/>
                <w:szCs w:val="20"/>
              </w:rPr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textDirection w:val="lrTb"/>
            <w:noWrap w:val="false"/>
          </w:tcPr>
          <w:p>
            <w:pPr>
              <w:jc w:val="center"/>
              <w:spacing w:line="192" w:lineRule="exact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i/>
                <w:sz w:val="20"/>
                <w:szCs w:val="20"/>
              </w:rPr>
              <w:t xml:space="preserve">Кемеров</w:t>
            </w:r>
            <w:r>
              <w:rPr>
                <w:rFonts w:ascii="PT Astra Serif" w:hAnsi="PT Astra Serif" w:eastAsia="PT Astra Serif" w:cs="PT Astra Serif"/>
                <w:i/>
                <w:sz w:val="20"/>
                <w:szCs w:val="20"/>
              </w:rPr>
              <w:t xml:space="preserve">ская</w:t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</w:p>
          <w:p>
            <w:pPr>
              <w:jc w:val="center"/>
              <w:spacing w:line="192" w:lineRule="exact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i/>
                <w:sz w:val="20"/>
                <w:szCs w:val="20"/>
              </w:rPr>
              <w:t xml:space="preserve">область</w:t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1523" w:type="dxa"/>
            <w:textDirection w:val="lrTb"/>
            <w:noWrap w:val="false"/>
          </w:tcPr>
          <w:p>
            <w:pPr>
              <w:jc w:val="center"/>
              <w:spacing w:line="192" w:lineRule="exact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i/>
                <w:sz w:val="20"/>
                <w:szCs w:val="20"/>
              </w:rPr>
              <w:t xml:space="preserve">Кемерово</w:t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textDirection w:val="lrTb"/>
            <w:noWrap w:val="false"/>
          </w:tcPr>
          <w:p>
            <w:pPr>
              <w:jc w:val="center"/>
              <w:spacing w:line="192" w:lineRule="exact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i/>
                <w:sz w:val="20"/>
                <w:szCs w:val="20"/>
              </w:rPr>
              <w:t xml:space="preserve">Новокуз</w:t>
            </w:r>
            <w:r>
              <w:rPr>
                <w:rFonts w:ascii="PT Astra Serif" w:hAnsi="PT Astra Serif" w:eastAsia="PT Astra Serif" w:cs="PT Astra Serif"/>
                <w:i/>
                <w:sz w:val="20"/>
                <w:szCs w:val="20"/>
              </w:rPr>
              <w:t xml:space="preserve">нецк</w:t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1605" w:type="dxa"/>
            <w:textDirection w:val="lrTb"/>
            <w:noWrap w:val="false"/>
          </w:tcPr>
          <w:p>
            <w:pPr>
              <w:jc w:val="center"/>
              <w:spacing w:line="192" w:lineRule="exact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i/>
                <w:sz w:val="20"/>
                <w:szCs w:val="20"/>
              </w:rPr>
              <w:t xml:space="preserve">Прокопь</w:t>
            </w:r>
            <w:r>
              <w:rPr>
                <w:rFonts w:ascii="PT Astra Serif" w:hAnsi="PT Astra Serif" w:eastAsia="PT Astra Serif" w:cs="PT Astra Serif"/>
                <w:i/>
                <w:sz w:val="20"/>
                <w:szCs w:val="20"/>
              </w:rPr>
              <w:t xml:space="preserve">евск</w:t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textDirection w:val="lrTb"/>
            <w:noWrap w:val="false"/>
          </w:tcPr>
          <w:p>
            <w:pPr>
              <w:jc w:val="center"/>
              <w:spacing w:line="192" w:lineRule="exact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i/>
                <w:sz w:val="20"/>
                <w:szCs w:val="20"/>
              </w:rPr>
              <w:t xml:space="preserve">Юрга</w:t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</w:p>
        </w:tc>
      </w:tr>
      <w:tr>
        <w:tblPrEx/>
        <w:trPr>
          <w:trHeight w:val="30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textDirection w:val="lrTb"/>
            <w:noWrap w:val="false"/>
          </w:tcPr>
          <w:p>
            <w:pPr>
              <w:spacing w:before="40" w:after="40" w:line="192" w:lineRule="exact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i/>
                <w:sz w:val="20"/>
                <w:szCs w:val="20"/>
              </w:rPr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textDirection w:val="lrTb"/>
            <w:noWrap w:val="false"/>
          </w:tcPr>
          <w:p>
            <w:pPr>
              <w:spacing w:before="40" w:after="40" w:line="192" w:lineRule="exact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i/>
                <w:sz w:val="20"/>
                <w:szCs w:val="20"/>
              </w:rPr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  <w:r>
              <w:rPr>
                <w:rFonts w:ascii="PT Astra Serif" w:hAnsi="PT Astra Serif" w:cs="PT Astra Serif"/>
                <w:i/>
                <w:sz w:val="20"/>
                <w:szCs w:val="20"/>
              </w:rPr>
            </w:r>
          </w:p>
        </w:tc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20" w:type="dxa"/>
            <w:textDirection w:val="lrTb"/>
            <w:noWrap w:val="false"/>
          </w:tcPr>
          <w:p>
            <w:pPr>
              <w:ind w:right="113"/>
              <w:jc w:val="center"/>
              <w:spacing w:line="200" w:lineRule="exact"/>
              <w:widowControl w:val="off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с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редня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я цена, рублей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Говядина (кроме бескостного мяса),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712,64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688,99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737,59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634,60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825,41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Свинина (кроме бескостного мяса),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384,17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394,13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399,10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382,84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338,23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Баранина (кроме бескостного мяса),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809,43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920,51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766,16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724,57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814,86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Куры охлажденные и мороженые,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209,23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223,84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205,76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205,66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194,16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</w:tr>
      <w:tr>
        <w:tblPrEx/>
        <w:trPr>
          <w:trHeight w:val="3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Рыба мороженая неразделанная,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338,94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306,59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348,82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342,25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374,96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Масло сливочное,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1195,90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1127,51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1232,87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1250,49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1168,68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Масло подсолнечное, 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138,35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134,64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140,63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140,26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137,94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Молоко питьевое цельное пастеризованное 2,5-3,2% жирности, 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94,47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89,84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99,45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99,65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85,50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Яйца куриные, 10 шт.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73,55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85,26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74,38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63,78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64,79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Сахар-песок,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71,54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70,39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74,65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71,68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67,35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Чай черный байховый,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1256,89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1367,30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1208,23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1248,86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1158,42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Соль поваренная пищевая,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18,92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19,77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17,74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18,43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20,37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Мука пшеничная,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46,54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43,51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46,23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49,36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48,57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Хлеб из ржаной муки и из смеси муки ржаной и пшеничной,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118,10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122,21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112,23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117,61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122,68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Хлеб и булочные изделия из пшеничной муки различных сортов,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132,11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118,65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137,38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128,13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152,90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Рис шлифованный,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129,74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136,10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115,89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138,99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131,13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Пшено,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56,44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50,65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59,40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63,09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51,41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Крупа гречневая-ядрица,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64,26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61,13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63,83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67,57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65,94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Вермишель,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103,18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87,59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115,94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107,57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100,62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Картофель,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46,79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48,09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42,87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43,96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56,31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Капуста белокочанная свежая,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34,42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35,75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35,46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33,18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31,73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Лук репчатый,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42,66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41,47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44,34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38,46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47,90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Морковь,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58,88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54,69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53,26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69,05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62,44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93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4212" w:type="dxa"/>
            <w:vAlign w:val="center"/>
            <w:textDirection w:val="lrTb"/>
            <w:noWrap w:val="false"/>
          </w:tcPr>
          <w:p>
            <w:pPr>
              <w:ind w:left="57" w:firstLine="0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Яблоки, кг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183,40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23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166,23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53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206,07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181,10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1806" w:type="dxa"/>
            <w:vAlign w:val="center"/>
            <w:textDirection w:val="lrTb"/>
            <w:noWrap w:val="false"/>
          </w:tcPr>
          <w:p>
            <w:pPr>
              <w:ind w:left="57" w:firstLine="0"/>
              <w:jc w:val="center"/>
              <w:spacing w:line="192" w:lineRule="exact"/>
              <w:rPr>
                <w:rFonts w:ascii="PT Astra Serif" w:hAnsi="PT Astra Serif" w:cs="PT Astra Serif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174,37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ind w:left="57" w:firstLine="0"/>
        <w:spacing w:line="192" w:lineRule="exact"/>
        <w:shd w:val="clear" w:color="ffffff" w:themeColor="background1" w:fill="ffffff" w:themeFill="background1"/>
        <w:rPr>
          <w:rFonts w:ascii="Arial Narrow" w:hAnsi="Arial Narrow"/>
          <w:highlight w:val="none"/>
          <w14:ligatures w14:val="none"/>
        </w:rPr>
      </w:pPr>
      <w:r>
        <w:rPr>
          <w:rFonts w:ascii="Arial Narrow" w:hAnsi="Arial Narrow"/>
          <w:highlight w:val="none"/>
        </w:rPr>
      </w:r>
      <w:r>
        <w:rPr>
          <w:rFonts w:ascii="Arial Narrow" w:hAnsi="Arial Narrow"/>
          <w:highlight w:val="none"/>
          <w14:ligatures w14:val="none"/>
        </w:rPr>
      </w:r>
      <w:r>
        <w:rPr>
          <w:rFonts w:ascii="Arial Narrow" w:hAnsi="Arial Narrow"/>
          <w:highlight w:val="none"/>
          <w14:ligatures w14:val="none"/>
        </w:rPr>
      </w:r>
    </w:p>
    <w:sectPr>
      <w:footnotePr/>
      <w:endnotePr/>
      <w:type w:val="nextPage"/>
      <w:pgSz w:w="16838" w:h="11906" w:orient="landscape"/>
      <w:pgMar w:top="426" w:right="1134" w:bottom="850" w:left="1134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XO Thames">
    <w:panose1 w:val="02020603050405020304"/>
  </w:font>
  <w:font w:name="PT Astra Serif">
    <w:panose1 w:val="020A0603040505020204"/>
  </w:font>
  <w:font w:name="Arial">
    <w:panose1 w:val="020B0604020202020204"/>
  </w:font>
  <w:font w:name="Arial Narrow">
    <w:panose1 w:val="020B0606020202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8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0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2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4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6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8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0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835"/>
    <w:link w:val="839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835"/>
    <w:link w:val="861"/>
    <w:uiPriority w:val="9"/>
    <w:rPr>
      <w:rFonts w:ascii="Arial" w:hAnsi="Arial" w:eastAsia="Arial" w:cs="Arial"/>
      <w:sz w:val="34"/>
    </w:rPr>
  </w:style>
  <w:style w:type="character" w:styleId="658">
    <w:name w:val="Heading 3 Char"/>
    <w:basedOn w:val="835"/>
    <w:link w:val="831"/>
    <w:uiPriority w:val="9"/>
    <w:rPr>
      <w:rFonts w:ascii="Arial" w:hAnsi="Arial" w:eastAsia="Arial" w:cs="Arial"/>
      <w:sz w:val="30"/>
      <w:szCs w:val="30"/>
    </w:rPr>
  </w:style>
  <w:style w:type="character" w:styleId="659">
    <w:name w:val="Heading 4 Char"/>
    <w:basedOn w:val="835"/>
    <w:link w:val="859"/>
    <w:uiPriority w:val="9"/>
    <w:rPr>
      <w:rFonts w:ascii="Arial" w:hAnsi="Arial" w:eastAsia="Arial" w:cs="Arial"/>
      <w:b/>
      <w:bCs/>
      <w:sz w:val="26"/>
      <w:szCs w:val="26"/>
    </w:rPr>
  </w:style>
  <w:style w:type="character" w:styleId="660">
    <w:name w:val="Heading 5 Char"/>
    <w:basedOn w:val="835"/>
    <w:link w:val="837"/>
    <w:uiPriority w:val="9"/>
    <w:rPr>
      <w:rFonts w:ascii="Arial" w:hAnsi="Arial" w:eastAsia="Arial" w:cs="Arial"/>
      <w:b/>
      <w:bCs/>
      <w:sz w:val="24"/>
      <w:szCs w:val="24"/>
    </w:rPr>
  </w:style>
  <w:style w:type="paragraph" w:styleId="661">
    <w:name w:val="Heading 6"/>
    <w:basedOn w:val="817"/>
    <w:next w:val="817"/>
    <w:link w:val="66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2">
    <w:name w:val="Heading 6 Char"/>
    <w:basedOn w:val="835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663">
    <w:name w:val="Heading 7 Char"/>
    <w:basedOn w:val="835"/>
    <w:link w:val="8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4">
    <w:name w:val="Heading 8"/>
    <w:basedOn w:val="817"/>
    <w:next w:val="817"/>
    <w:link w:val="6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5">
    <w:name w:val="Heading 8 Char"/>
    <w:basedOn w:val="835"/>
    <w:link w:val="664"/>
    <w:uiPriority w:val="9"/>
    <w:rPr>
      <w:rFonts w:ascii="Arial" w:hAnsi="Arial" w:eastAsia="Arial" w:cs="Arial"/>
      <w:i/>
      <w:iCs/>
      <w:sz w:val="22"/>
      <w:szCs w:val="22"/>
    </w:rPr>
  </w:style>
  <w:style w:type="paragraph" w:styleId="666">
    <w:name w:val="Heading 9"/>
    <w:basedOn w:val="817"/>
    <w:next w:val="817"/>
    <w:link w:val="6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7">
    <w:name w:val="Heading 9 Char"/>
    <w:basedOn w:val="835"/>
    <w:link w:val="666"/>
    <w:uiPriority w:val="9"/>
    <w:rPr>
      <w:rFonts w:ascii="Arial" w:hAnsi="Arial" w:eastAsia="Arial" w:cs="Arial"/>
      <w:i/>
      <w:iCs/>
      <w:sz w:val="21"/>
      <w:szCs w:val="21"/>
    </w:rPr>
  </w:style>
  <w:style w:type="paragraph" w:styleId="668">
    <w:name w:val="List Paragraph"/>
    <w:basedOn w:val="817"/>
    <w:uiPriority w:val="34"/>
    <w:qFormat/>
    <w:pPr>
      <w:contextualSpacing/>
      <w:ind w:left="720"/>
    </w:pPr>
  </w:style>
  <w:style w:type="paragraph" w:styleId="669">
    <w:name w:val="No Spacing"/>
    <w:uiPriority w:val="1"/>
    <w:qFormat/>
    <w:pPr>
      <w:spacing w:before="0" w:after="0" w:line="240" w:lineRule="auto"/>
    </w:pPr>
  </w:style>
  <w:style w:type="character" w:styleId="670">
    <w:name w:val="Title Char"/>
    <w:basedOn w:val="835"/>
    <w:link w:val="857"/>
    <w:uiPriority w:val="10"/>
    <w:rPr>
      <w:sz w:val="48"/>
      <w:szCs w:val="48"/>
    </w:rPr>
  </w:style>
  <w:style w:type="character" w:styleId="671">
    <w:name w:val="Subtitle Char"/>
    <w:basedOn w:val="835"/>
    <w:link w:val="855"/>
    <w:uiPriority w:val="11"/>
    <w:rPr>
      <w:sz w:val="24"/>
      <w:szCs w:val="24"/>
    </w:rPr>
  </w:style>
  <w:style w:type="paragraph" w:styleId="672">
    <w:name w:val="Quote"/>
    <w:basedOn w:val="817"/>
    <w:next w:val="817"/>
    <w:link w:val="673"/>
    <w:uiPriority w:val="29"/>
    <w:qFormat/>
    <w:pPr>
      <w:ind w:left="720" w:right="720"/>
    </w:pPr>
    <w:rPr>
      <w:i/>
    </w:r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basedOn w:val="817"/>
    <w:next w:val="817"/>
    <w:link w:val="6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5">
    <w:name w:val="Intense Quote Char"/>
    <w:link w:val="674"/>
    <w:uiPriority w:val="30"/>
    <w:rPr>
      <w:i/>
    </w:rPr>
  </w:style>
  <w:style w:type="paragraph" w:styleId="676">
    <w:name w:val="Header"/>
    <w:basedOn w:val="817"/>
    <w:link w:val="6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7">
    <w:name w:val="Header Char"/>
    <w:basedOn w:val="835"/>
    <w:link w:val="676"/>
    <w:uiPriority w:val="99"/>
  </w:style>
  <w:style w:type="paragraph" w:styleId="678">
    <w:name w:val="Footer"/>
    <w:basedOn w:val="817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9">
    <w:name w:val="Footer Char"/>
    <w:basedOn w:val="835"/>
    <w:link w:val="678"/>
    <w:uiPriority w:val="99"/>
  </w:style>
  <w:style w:type="paragraph" w:styleId="680">
    <w:name w:val="Caption"/>
    <w:basedOn w:val="817"/>
    <w:next w:val="8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1">
    <w:name w:val="Caption Char"/>
    <w:basedOn w:val="680"/>
    <w:link w:val="678"/>
    <w:uiPriority w:val="99"/>
  </w:style>
  <w:style w:type="table" w:styleId="682">
    <w:name w:val="Table Grid"/>
    <w:basedOn w:val="86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3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4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7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9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1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2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3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4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5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6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7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8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4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5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6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7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8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9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0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6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7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8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9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0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1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2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4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5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6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7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8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9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0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1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2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3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4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5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6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7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8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9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0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1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2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3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4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2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3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4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5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6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7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8">
    <w:name w:val="footnote text"/>
    <w:basedOn w:val="817"/>
    <w:link w:val="809"/>
    <w:uiPriority w:val="99"/>
    <w:semiHidden/>
    <w:unhideWhenUsed/>
    <w:pPr>
      <w:spacing w:after="40" w:line="240" w:lineRule="auto"/>
    </w:pPr>
    <w:rPr>
      <w:sz w:val="18"/>
    </w:rPr>
  </w:style>
  <w:style w:type="character" w:styleId="809">
    <w:name w:val="Footnote Text Char"/>
    <w:link w:val="808"/>
    <w:uiPriority w:val="99"/>
    <w:rPr>
      <w:sz w:val="18"/>
    </w:rPr>
  </w:style>
  <w:style w:type="character" w:styleId="810">
    <w:name w:val="footnote reference"/>
    <w:basedOn w:val="835"/>
    <w:uiPriority w:val="99"/>
    <w:unhideWhenUsed/>
    <w:rPr>
      <w:vertAlign w:val="superscript"/>
    </w:rPr>
  </w:style>
  <w:style w:type="paragraph" w:styleId="811">
    <w:name w:val="endnote text"/>
    <w:basedOn w:val="817"/>
    <w:link w:val="812"/>
    <w:uiPriority w:val="99"/>
    <w:semiHidden/>
    <w:unhideWhenUsed/>
    <w:pPr>
      <w:spacing w:after="0" w:line="240" w:lineRule="auto"/>
    </w:pPr>
    <w:rPr>
      <w:sz w:val="20"/>
    </w:rPr>
  </w:style>
  <w:style w:type="character" w:styleId="812">
    <w:name w:val="Endnote Text Char"/>
    <w:link w:val="811"/>
    <w:uiPriority w:val="99"/>
    <w:rPr>
      <w:sz w:val="20"/>
    </w:rPr>
  </w:style>
  <w:style w:type="character" w:styleId="813">
    <w:name w:val="endnote reference"/>
    <w:basedOn w:val="835"/>
    <w:uiPriority w:val="99"/>
    <w:semiHidden/>
    <w:unhideWhenUsed/>
    <w:rPr>
      <w:vertAlign w:val="superscript"/>
    </w:rPr>
  </w:style>
  <w:style w:type="paragraph" w:styleId="814">
    <w:name w:val="TOC Heading"/>
    <w:uiPriority w:val="39"/>
    <w:unhideWhenUsed/>
  </w:style>
  <w:style w:type="paragraph" w:styleId="815">
    <w:name w:val="table of figures"/>
    <w:basedOn w:val="817"/>
    <w:next w:val="817"/>
    <w:uiPriority w:val="99"/>
    <w:unhideWhenUsed/>
    <w:pPr>
      <w:spacing w:after="0" w:afterAutospacing="0"/>
    </w:pPr>
  </w:style>
  <w:style w:type="paragraph" w:styleId="816" w:default="1">
    <w:name w:val="Normal"/>
    <w:link w:val="817"/>
    <w:uiPriority w:val="0"/>
    <w:qFormat/>
    <w:rPr>
      <w:rFonts w:ascii="Times New Roman" w:hAnsi="Times New Roman"/>
    </w:rPr>
  </w:style>
  <w:style w:type="character" w:styleId="817" w:default="1">
    <w:name w:val="Normal"/>
    <w:link w:val="816"/>
    <w:rPr>
      <w:rFonts w:ascii="Times New Roman" w:hAnsi="Times New Roman"/>
    </w:rPr>
  </w:style>
  <w:style w:type="paragraph" w:styleId="818">
    <w:name w:val="toc 2"/>
    <w:next w:val="816"/>
    <w:link w:val="819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19">
    <w:name w:val="toc 2"/>
    <w:link w:val="818"/>
    <w:rPr>
      <w:rFonts w:ascii="XO Thames" w:hAnsi="XO Thames"/>
      <w:sz w:val="28"/>
    </w:rPr>
  </w:style>
  <w:style w:type="paragraph" w:styleId="820">
    <w:name w:val="toc 4"/>
    <w:next w:val="816"/>
    <w:link w:val="821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821">
    <w:name w:val="toc 4"/>
    <w:link w:val="820"/>
    <w:rPr>
      <w:rFonts w:ascii="XO Thames" w:hAnsi="XO Thames"/>
      <w:sz w:val="28"/>
    </w:rPr>
  </w:style>
  <w:style w:type="paragraph" w:styleId="822">
    <w:name w:val="Heading 7"/>
    <w:basedOn w:val="816"/>
    <w:next w:val="816"/>
    <w:link w:val="823"/>
    <w:uiPriority w:val="9"/>
    <w:qFormat/>
    <w:pPr>
      <w:keepNext/>
      <w:spacing w:before="120" w:after="120" w:line="260" w:lineRule="exact"/>
      <w:outlineLvl w:val="6"/>
    </w:pPr>
    <w:rPr>
      <w:rFonts w:ascii="Arial" w:hAnsi="Arial"/>
      <w:b/>
    </w:rPr>
  </w:style>
  <w:style w:type="character" w:styleId="823">
    <w:name w:val="Heading 7"/>
    <w:basedOn w:val="817"/>
    <w:link w:val="822"/>
    <w:rPr>
      <w:rFonts w:ascii="Arial" w:hAnsi="Arial"/>
      <w:b/>
    </w:rPr>
  </w:style>
  <w:style w:type="paragraph" w:styleId="824">
    <w:name w:val="toc 6"/>
    <w:next w:val="816"/>
    <w:link w:val="825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825">
    <w:name w:val="toc 6"/>
    <w:link w:val="824"/>
    <w:rPr>
      <w:rFonts w:ascii="XO Thames" w:hAnsi="XO Thames"/>
      <w:sz w:val="28"/>
    </w:rPr>
  </w:style>
  <w:style w:type="paragraph" w:styleId="826">
    <w:name w:val="toc 7"/>
    <w:next w:val="816"/>
    <w:link w:val="827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827">
    <w:name w:val="toc 7"/>
    <w:link w:val="826"/>
    <w:rPr>
      <w:rFonts w:ascii="XO Thames" w:hAnsi="XO Thames"/>
      <w:sz w:val="28"/>
    </w:rPr>
  </w:style>
  <w:style w:type="paragraph" w:styleId="828">
    <w:name w:val="Endnote"/>
    <w:link w:val="829"/>
    <w:pPr>
      <w:ind w:left="0" w:firstLine="851"/>
      <w:jc w:val="both"/>
    </w:pPr>
    <w:rPr>
      <w:rFonts w:ascii="XO Thames" w:hAnsi="XO Thames"/>
      <w:sz w:val="22"/>
    </w:rPr>
  </w:style>
  <w:style w:type="character" w:styleId="829">
    <w:name w:val="Endnote"/>
    <w:link w:val="828"/>
    <w:rPr>
      <w:rFonts w:ascii="XO Thames" w:hAnsi="XO Thames"/>
      <w:sz w:val="22"/>
    </w:rPr>
  </w:style>
  <w:style w:type="paragraph" w:styleId="830">
    <w:name w:val="Heading 3"/>
    <w:next w:val="816"/>
    <w:link w:val="831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31">
    <w:name w:val="Heading 3"/>
    <w:link w:val="830"/>
    <w:rPr>
      <w:rFonts w:ascii="XO Thames" w:hAnsi="XO Thames"/>
      <w:b/>
      <w:sz w:val="26"/>
    </w:rPr>
  </w:style>
  <w:style w:type="paragraph" w:styleId="832">
    <w:name w:val="toc 3"/>
    <w:next w:val="816"/>
    <w:link w:val="833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833">
    <w:name w:val="toc 3"/>
    <w:link w:val="832"/>
    <w:rPr>
      <w:rFonts w:ascii="XO Thames" w:hAnsi="XO Thames"/>
      <w:sz w:val="28"/>
    </w:rPr>
  </w:style>
  <w:style w:type="paragraph" w:styleId="834">
    <w:name w:val="Default Paragraph Font"/>
    <w:link w:val="835"/>
  </w:style>
  <w:style w:type="character" w:styleId="835">
    <w:name w:val="Default Paragraph Font"/>
    <w:link w:val="834"/>
  </w:style>
  <w:style w:type="paragraph" w:styleId="836">
    <w:name w:val="Heading 5"/>
    <w:next w:val="816"/>
    <w:link w:val="837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837">
    <w:name w:val="Heading 5"/>
    <w:link w:val="836"/>
    <w:rPr>
      <w:rFonts w:ascii="XO Thames" w:hAnsi="XO Thames"/>
      <w:b/>
      <w:sz w:val="22"/>
    </w:rPr>
  </w:style>
  <w:style w:type="paragraph" w:styleId="838">
    <w:name w:val="Heading 1"/>
    <w:next w:val="816"/>
    <w:link w:val="839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839">
    <w:name w:val="Heading 1"/>
    <w:link w:val="838"/>
    <w:rPr>
      <w:rFonts w:ascii="XO Thames" w:hAnsi="XO Thames"/>
      <w:b/>
      <w:sz w:val="32"/>
    </w:rPr>
  </w:style>
  <w:style w:type="paragraph" w:styleId="840">
    <w:name w:val="Hyperlink"/>
    <w:link w:val="841"/>
    <w:rPr>
      <w:color w:val="0000ff"/>
      <w:u w:val="single"/>
    </w:rPr>
  </w:style>
  <w:style w:type="character" w:styleId="841">
    <w:name w:val="Hyperlink"/>
    <w:link w:val="840"/>
    <w:rPr>
      <w:color w:val="0000ff"/>
      <w:u w:val="single"/>
    </w:rPr>
  </w:style>
  <w:style w:type="paragraph" w:styleId="842">
    <w:name w:val="Footnote"/>
    <w:link w:val="843"/>
    <w:pPr>
      <w:ind w:left="0" w:firstLine="851"/>
      <w:jc w:val="both"/>
    </w:pPr>
    <w:rPr>
      <w:rFonts w:ascii="XO Thames" w:hAnsi="XO Thames"/>
      <w:sz w:val="22"/>
    </w:rPr>
  </w:style>
  <w:style w:type="character" w:styleId="843">
    <w:name w:val="Footnote"/>
    <w:link w:val="842"/>
    <w:rPr>
      <w:rFonts w:ascii="XO Thames" w:hAnsi="XO Thames"/>
      <w:sz w:val="22"/>
    </w:rPr>
  </w:style>
  <w:style w:type="paragraph" w:styleId="844">
    <w:name w:val="toc 1"/>
    <w:next w:val="816"/>
    <w:link w:val="845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845">
    <w:name w:val="toc 1"/>
    <w:link w:val="844"/>
    <w:rPr>
      <w:rFonts w:ascii="XO Thames" w:hAnsi="XO Thames"/>
      <w:b/>
      <w:sz w:val="28"/>
    </w:rPr>
  </w:style>
  <w:style w:type="paragraph" w:styleId="846">
    <w:name w:val="Header and Footer"/>
    <w:link w:val="847"/>
    <w:pPr>
      <w:jc w:val="both"/>
      <w:spacing w:line="240" w:lineRule="auto"/>
    </w:pPr>
    <w:rPr>
      <w:rFonts w:ascii="XO Thames" w:hAnsi="XO Thames"/>
      <w:sz w:val="28"/>
    </w:rPr>
  </w:style>
  <w:style w:type="character" w:styleId="847">
    <w:name w:val="Header and Footer"/>
    <w:link w:val="846"/>
    <w:rPr>
      <w:rFonts w:ascii="XO Thames" w:hAnsi="XO Thames"/>
      <w:sz w:val="28"/>
    </w:rPr>
  </w:style>
  <w:style w:type="paragraph" w:styleId="848">
    <w:name w:val="toc 9"/>
    <w:next w:val="816"/>
    <w:link w:val="849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849">
    <w:name w:val="toc 9"/>
    <w:link w:val="848"/>
    <w:rPr>
      <w:rFonts w:ascii="XO Thames" w:hAnsi="XO Thames"/>
      <w:sz w:val="28"/>
    </w:rPr>
  </w:style>
  <w:style w:type="paragraph" w:styleId="850">
    <w:name w:val="toc 8"/>
    <w:next w:val="816"/>
    <w:link w:val="851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851">
    <w:name w:val="toc 8"/>
    <w:link w:val="850"/>
    <w:rPr>
      <w:rFonts w:ascii="XO Thames" w:hAnsi="XO Thames"/>
      <w:sz w:val="28"/>
    </w:rPr>
  </w:style>
  <w:style w:type="paragraph" w:styleId="852">
    <w:name w:val="toc 5"/>
    <w:next w:val="816"/>
    <w:link w:val="853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853">
    <w:name w:val="toc 5"/>
    <w:link w:val="852"/>
    <w:rPr>
      <w:rFonts w:ascii="XO Thames" w:hAnsi="XO Thames"/>
      <w:sz w:val="28"/>
    </w:rPr>
  </w:style>
  <w:style w:type="paragraph" w:styleId="854">
    <w:name w:val="Subtitle"/>
    <w:next w:val="816"/>
    <w:link w:val="855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55">
    <w:name w:val="Subtitle"/>
    <w:link w:val="854"/>
    <w:rPr>
      <w:rFonts w:ascii="XO Thames" w:hAnsi="XO Thames"/>
      <w:i/>
      <w:sz w:val="24"/>
    </w:rPr>
  </w:style>
  <w:style w:type="paragraph" w:styleId="856">
    <w:name w:val="Title"/>
    <w:next w:val="816"/>
    <w:link w:val="857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57">
    <w:name w:val="Title"/>
    <w:link w:val="856"/>
    <w:rPr>
      <w:rFonts w:ascii="XO Thames" w:hAnsi="XO Thames"/>
      <w:b/>
      <w:caps/>
      <w:sz w:val="40"/>
    </w:rPr>
  </w:style>
  <w:style w:type="paragraph" w:styleId="858">
    <w:name w:val="Heading 4"/>
    <w:next w:val="816"/>
    <w:link w:val="859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859">
    <w:name w:val="Heading 4"/>
    <w:link w:val="858"/>
    <w:rPr>
      <w:rFonts w:ascii="XO Thames" w:hAnsi="XO Thames"/>
      <w:b/>
      <w:sz w:val="24"/>
    </w:rPr>
  </w:style>
  <w:style w:type="paragraph" w:styleId="860">
    <w:name w:val="Heading 2"/>
    <w:next w:val="816"/>
    <w:link w:val="861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861">
    <w:name w:val="Heading 2"/>
    <w:link w:val="860"/>
    <w:rPr>
      <w:rFonts w:ascii="XO Thames" w:hAnsi="XO Thames"/>
      <w:b/>
      <w:sz w:val="28"/>
    </w:rPr>
  </w:style>
  <w:style w:type="paragraph" w:styleId="862">
    <w:name w:val="Balloon Text"/>
    <w:basedOn w:val="816"/>
    <w:link w:val="863"/>
    <w:rPr>
      <w:rFonts w:ascii="Tahoma" w:hAnsi="Tahoma"/>
      <w:sz w:val="16"/>
    </w:rPr>
  </w:style>
  <w:style w:type="character" w:styleId="863">
    <w:name w:val="Balloon Text"/>
    <w:basedOn w:val="817"/>
    <w:link w:val="862"/>
    <w:rPr>
      <w:rFonts w:ascii="Tahoma" w:hAnsi="Tahoma"/>
      <w:sz w:val="16"/>
    </w:rPr>
  </w:style>
  <w:style w:type="table" w:styleId="86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dcterms:modified xsi:type="dcterms:W3CDTF">2025-12-26T07:22:37Z</dcterms:modified>
</cp:coreProperties>
</file>